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B7" w:rsidRPr="001050C3" w:rsidRDefault="001F1D09" w:rsidP="001050C3">
      <w:pPr>
        <w:pStyle w:val="BriefingNoteHeader"/>
      </w:pPr>
      <w:r>
        <w:t>Top Tips from the Toddler Project</w:t>
      </w:r>
    </w:p>
    <w:p w:rsidR="001660B7" w:rsidRPr="001050C3" w:rsidRDefault="001F1D09" w:rsidP="001050C3">
      <w:pPr>
        <w:pStyle w:val="BriefingNoteTitle"/>
      </w:pPr>
      <w:r>
        <w:t xml:space="preserve">Top Tips for </w:t>
      </w:r>
      <w:r w:rsidR="000B357F">
        <w:t>ENCOURAGING</w:t>
      </w:r>
      <w:r w:rsidR="00751244">
        <w:t xml:space="preserve"> FAITH AT HOME</w:t>
      </w:r>
    </w:p>
    <w:p w:rsidR="00BA27A6" w:rsidRDefault="00C40E19" w:rsidP="00BA27A6">
      <w:pPr>
        <w:rPr>
          <w:i/>
        </w:rPr>
      </w:pPr>
      <w:r>
        <w:rPr>
          <w:i/>
        </w:rPr>
        <w:t>Church based toddler groups are often reticent about encouraging faith at home. They are worried that by being too pushy, families might be put off coming. But when one leader reflected on it, she said:</w:t>
      </w:r>
    </w:p>
    <w:p w:rsidR="00C40E19" w:rsidRDefault="00C40E19" w:rsidP="00BA27A6">
      <w:pPr>
        <w:rPr>
          <w:i/>
        </w:rPr>
      </w:pPr>
      <w:r>
        <w:rPr>
          <w:i/>
        </w:rPr>
        <w:t>‘Faith at home? No – don’t know how to encourage that. We don’t want to put (the families) off. I’m not sure they are ready for it. They take the (Bible based) craft away with them though. One or two of (the families) take away the song sheets so that they can sing the songs at home. I’d forgotten – that’s doing faith in the home! It’s a first step. And they liked the prayer bubbles. They could do prayer bubbles at home.’</w:t>
      </w:r>
    </w:p>
    <w:p w:rsidR="00C40E19" w:rsidRDefault="00C40E19" w:rsidP="00BA27A6">
      <w:pPr>
        <w:rPr>
          <w:i/>
        </w:rPr>
      </w:pPr>
      <w:r>
        <w:rPr>
          <w:i/>
        </w:rPr>
        <w:t>Here are some of the top tips Toddler Leaders has for encouraging faith at home without being pushy:</w:t>
      </w:r>
    </w:p>
    <w:p w:rsidR="00A6348B" w:rsidRDefault="008337B7" w:rsidP="00BA27A6">
      <w:r>
        <w:rPr>
          <w:b/>
          <w:sz w:val="28"/>
          <w:szCs w:val="28"/>
        </w:rPr>
        <w:t>Books to borrow</w:t>
      </w:r>
      <w:r w:rsidR="00317182">
        <w:t xml:space="preserve"> –</w:t>
      </w:r>
      <w:r w:rsidR="00F8482E">
        <w:t xml:space="preserve"> </w:t>
      </w:r>
      <w:r>
        <w:t>We collected a small library of Bibles and Bible story books suitable for babies and toddlers and encouraged families to borrow them.</w:t>
      </w:r>
    </w:p>
    <w:p w:rsidR="000B357F" w:rsidRDefault="008337B7" w:rsidP="000B357F">
      <w:r>
        <w:rPr>
          <w:b/>
          <w:sz w:val="28"/>
          <w:szCs w:val="28"/>
        </w:rPr>
        <w:t>Books to buy</w:t>
      </w:r>
      <w:r w:rsidR="000B357F">
        <w:t xml:space="preserve"> – </w:t>
      </w:r>
      <w:r>
        <w:t>At Christmas and Easter, our local Christian bookshop brings along a range of Bibles, story books and books focused on the season. We suggest parents might buy them as presents.</w:t>
      </w:r>
    </w:p>
    <w:p w:rsidR="000B357F" w:rsidRDefault="008337B7" w:rsidP="000B357F">
      <w:r>
        <w:rPr>
          <w:b/>
          <w:sz w:val="28"/>
          <w:szCs w:val="28"/>
        </w:rPr>
        <w:t>Songs and Prayers</w:t>
      </w:r>
      <w:r w:rsidR="000B357F">
        <w:t xml:space="preserve"> – </w:t>
      </w:r>
      <w:r>
        <w:t>Some parents asked us for the words the songs so that they could sing them with their children at home. We made copies of the songs and prayers we use most so that people could take them away.</w:t>
      </w:r>
    </w:p>
    <w:p w:rsidR="000B357F" w:rsidRDefault="008337B7" w:rsidP="000B357F">
      <w:r>
        <w:rPr>
          <w:b/>
          <w:sz w:val="28"/>
          <w:szCs w:val="28"/>
        </w:rPr>
        <w:t>Saying Grace</w:t>
      </w:r>
      <w:r w:rsidR="000B357F">
        <w:t xml:space="preserve"> – </w:t>
      </w:r>
      <w:r>
        <w:t>We always say a simple Grace before our snack time, so we copied a few Graces that families could take away and use at home.</w:t>
      </w:r>
    </w:p>
    <w:p w:rsidR="000B357F" w:rsidRDefault="008337B7" w:rsidP="000B357F">
      <w:r>
        <w:rPr>
          <w:b/>
          <w:sz w:val="28"/>
          <w:szCs w:val="28"/>
        </w:rPr>
        <w:t>Story Bags</w:t>
      </w:r>
      <w:r w:rsidR="000B357F">
        <w:t xml:space="preserve"> –</w:t>
      </w:r>
      <w:r>
        <w:t xml:space="preserve"> We have put together some Bible story bags. They have a small book, some objects to help tell the story, a craft idea and a prayer. Families can borrow these and then we make sure we refill anything that has been used up.</w:t>
      </w:r>
    </w:p>
    <w:p w:rsidR="000B357F" w:rsidRDefault="00791B2E" w:rsidP="000B357F">
      <w:r>
        <w:rPr>
          <w:b/>
          <w:sz w:val="28"/>
          <w:szCs w:val="28"/>
        </w:rPr>
        <w:t>Take homes</w:t>
      </w:r>
      <w:r w:rsidR="000B357F">
        <w:t xml:space="preserve"> – </w:t>
      </w:r>
      <w:r>
        <w:t>We make sure that there’s a colouring sheet and a craft based on the Jesus Storytime that we have</w:t>
      </w:r>
      <w:r w:rsidR="000B357F">
        <w:t>.</w:t>
      </w:r>
      <w:r>
        <w:t xml:space="preserve"> It means that families can carry on talking about the story together if they want to.</w:t>
      </w:r>
    </w:p>
    <w:p w:rsidR="000B357F" w:rsidRDefault="00791B2E" w:rsidP="000B357F">
      <w:r>
        <w:rPr>
          <w:b/>
          <w:sz w:val="28"/>
          <w:szCs w:val="28"/>
        </w:rPr>
        <w:t>Seasonal Prayer booklets</w:t>
      </w:r>
      <w:r w:rsidR="000B357F">
        <w:t xml:space="preserve"> – </w:t>
      </w:r>
      <w:r>
        <w:t>We don’t do something every week, but when it is Advent or Christmas or Lent or Easter, we put together a simple prayer booklet which can be taken home.</w:t>
      </w:r>
    </w:p>
    <w:p w:rsidR="000B357F" w:rsidRDefault="00791B2E" w:rsidP="000B357F">
      <w:r>
        <w:rPr>
          <w:b/>
          <w:sz w:val="28"/>
          <w:szCs w:val="28"/>
        </w:rPr>
        <w:t>Celebrating baptism</w:t>
      </w:r>
      <w:r w:rsidR="000B357F">
        <w:t xml:space="preserve"> – </w:t>
      </w:r>
      <w:r>
        <w:t>As well as celebrating birthdays, if a child has been baptised we’ll celebrate their baptism as well</w:t>
      </w:r>
      <w:r w:rsidR="001338B4">
        <w:t xml:space="preserve"> by lighting a candle</w:t>
      </w:r>
      <w:r>
        <w:t>. It’s a gentle reminder that they are part of God’s family all the time, not just at Toddler Group.</w:t>
      </w:r>
    </w:p>
    <w:p w:rsidR="000B357F" w:rsidRDefault="001338B4" w:rsidP="000B357F">
      <w:r>
        <w:rPr>
          <w:b/>
          <w:sz w:val="28"/>
          <w:szCs w:val="28"/>
        </w:rPr>
        <w:lastRenderedPageBreak/>
        <w:t>Prayer Bubbles</w:t>
      </w:r>
      <w:r w:rsidR="000B357F">
        <w:t xml:space="preserve"> – </w:t>
      </w:r>
      <w:r>
        <w:t>In our Toddler Group prayer time we thought of things we wanted to say thank you for. Then we blew bubbles and watched them rise, as if they were our prayers rising to God. The children really liked them, so we offered small bottles of bubble mixture if people wanted to use the idea at home.</w:t>
      </w:r>
    </w:p>
    <w:p w:rsidR="000B357F" w:rsidRDefault="00E055C1" w:rsidP="000B357F">
      <w:r>
        <w:rPr>
          <w:b/>
          <w:sz w:val="28"/>
          <w:szCs w:val="28"/>
        </w:rPr>
        <w:t>Social media</w:t>
      </w:r>
      <w:r w:rsidR="000B357F">
        <w:t xml:space="preserve"> –</w:t>
      </w:r>
      <w:r w:rsidR="00F6292F">
        <w:t xml:space="preserve"> </w:t>
      </w:r>
      <w:r w:rsidR="00E57369">
        <w:t>We make use</w:t>
      </w:r>
      <w:r w:rsidR="0043762A">
        <w:t xml:space="preserve"> of Facebook to post faith ideas and activities that could be done at home. That way the parents can use it if they want to, but it doesn’t feel too pushy.</w:t>
      </w:r>
    </w:p>
    <w:p w:rsidR="007F1915" w:rsidRDefault="007F1915" w:rsidP="00BA27A6"/>
    <w:p w:rsidR="0043762A" w:rsidRPr="0043762A" w:rsidRDefault="0043762A" w:rsidP="00BA27A6">
      <w:pPr>
        <w:rPr>
          <w:b/>
        </w:rPr>
      </w:pPr>
      <w:r w:rsidRPr="0043762A">
        <w:rPr>
          <w:b/>
        </w:rPr>
        <w:t>Additional ideas and resources</w:t>
      </w:r>
    </w:p>
    <w:p w:rsidR="002E6D4D" w:rsidRDefault="004118DE" w:rsidP="00BA27A6">
      <w:hyperlink r:id="rId7" w:history="1">
        <w:r w:rsidR="0043762A" w:rsidRPr="0043762A">
          <w:rPr>
            <w:rStyle w:val="Hyperlink"/>
          </w:rPr>
          <w:t>GodVenture</w:t>
        </w:r>
      </w:hyperlink>
    </w:p>
    <w:p w:rsidR="0043762A" w:rsidRDefault="004118DE" w:rsidP="00BA27A6">
      <w:hyperlink r:id="rId8" w:history="1">
        <w:r w:rsidR="0043762A" w:rsidRPr="0043762A">
          <w:rPr>
            <w:rStyle w:val="Hyperlink"/>
          </w:rPr>
          <w:t>Practicing Faith at Home</w:t>
        </w:r>
      </w:hyperlink>
    </w:p>
    <w:p w:rsidR="0043762A" w:rsidRDefault="004118DE" w:rsidP="00BA27A6">
      <w:hyperlink r:id="rId9" w:history="1">
        <w:r w:rsidR="0043762A" w:rsidRPr="0043762A">
          <w:rPr>
            <w:rStyle w:val="Hyperlink"/>
          </w:rPr>
          <w:t>Faith at Home (book)</w:t>
        </w:r>
      </w:hyperlink>
    </w:p>
    <w:p w:rsidR="0043762A" w:rsidRDefault="004118DE" w:rsidP="00BA27A6">
      <w:hyperlink r:id="rId10" w:history="1">
        <w:r w:rsidR="0043762A" w:rsidRPr="0043762A">
          <w:rPr>
            <w:rStyle w:val="Hyperlink"/>
          </w:rPr>
          <w:t>Faithful Families (book)</w:t>
        </w:r>
      </w:hyperlink>
    </w:p>
    <w:p w:rsidR="002E6D4D" w:rsidRDefault="004118DE" w:rsidP="00BA27A6">
      <w:hyperlink r:id="rId11" w:history="1">
        <w:r w:rsidRPr="004118DE">
          <w:rPr>
            <w:rStyle w:val="Hyperlink"/>
          </w:rPr>
          <w:t>Prayers at Home</w:t>
        </w:r>
      </w:hyperlink>
      <w:bookmarkStart w:id="0" w:name="_GoBack"/>
      <w:bookmarkEnd w:id="0"/>
    </w:p>
    <w:p w:rsidR="00A17648" w:rsidRPr="007F1915" w:rsidRDefault="00FE5210" w:rsidP="00BA27A6">
      <w:r>
        <w:rPr>
          <w:noProof/>
          <w:lang w:eastAsia="en-GB"/>
        </w:rPr>
        <w:drawing>
          <wp:inline distT="0" distB="0" distL="0" distR="0" wp14:anchorId="7E296D54" wp14:editId="7A55CD4B">
            <wp:extent cx="6119495" cy="2111226"/>
            <wp:effectExtent l="0" t="0" r="0" b="3810"/>
            <wp:docPr id="4" name="Picture 4" descr="Image result for toddl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ddler 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111226"/>
                    </a:xfrm>
                    <a:prstGeom prst="rect">
                      <a:avLst/>
                    </a:prstGeom>
                    <a:noFill/>
                    <a:ln>
                      <a:noFill/>
                    </a:ln>
                  </pic:spPr>
                </pic:pic>
              </a:graphicData>
            </a:graphic>
          </wp:inline>
        </w:drawing>
      </w:r>
    </w:p>
    <w:sectPr w:rsidR="00A17648" w:rsidRPr="007F1915" w:rsidSect="00874DBC">
      <w:headerReference w:type="default" r:id="rId13"/>
      <w:headerReference w:type="first" r:id="rId14"/>
      <w:pgSz w:w="11906" w:h="16838" w:code="9"/>
      <w:pgMar w:top="899" w:right="851" w:bottom="1276" w:left="1418" w:header="709" w:footer="1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92" w:rsidRDefault="00363F92" w:rsidP="00AA2A10">
      <w:pPr>
        <w:spacing w:after="0" w:line="240" w:lineRule="auto"/>
      </w:pPr>
      <w:r>
        <w:separator/>
      </w:r>
    </w:p>
  </w:endnote>
  <w:endnote w:type="continuationSeparator" w:id="0">
    <w:p w:rsidR="00363F92" w:rsidRDefault="00363F92"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92" w:rsidRDefault="00363F92" w:rsidP="00AA2A10">
      <w:pPr>
        <w:spacing w:after="0" w:line="240" w:lineRule="auto"/>
      </w:pPr>
      <w:r>
        <w:separator/>
      </w:r>
    </w:p>
  </w:footnote>
  <w:footnote w:type="continuationSeparator" w:id="0">
    <w:p w:rsidR="00363F92" w:rsidRDefault="00363F92"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BC" w:rsidRDefault="00874DBC">
    <w:pPr>
      <w:pStyle w:val="Header"/>
    </w:pPr>
  </w:p>
  <w:p w:rsidR="00874DBC" w:rsidRDefault="00874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EE" w:rsidRDefault="003022BB">
    <w:pPr>
      <w:pStyle w:val="Header"/>
    </w:pPr>
    <w:r>
      <w:rPr>
        <w:noProof/>
        <w:lang w:eastAsia="en-GB"/>
      </w:rPr>
      <w:drawing>
        <wp:anchor distT="0" distB="0" distL="114300" distR="114300" simplePos="0" relativeHeight="251657216" behindDoc="0" locked="1" layoutInCell="1" allowOverlap="1">
          <wp:simplePos x="0" y="0"/>
          <wp:positionH relativeFrom="column">
            <wp:posOffset>3794760</wp:posOffset>
          </wp:positionH>
          <wp:positionV relativeFrom="paragraph">
            <wp:posOffset>133350</wp:posOffset>
          </wp:positionV>
          <wp:extent cx="2371725" cy="704850"/>
          <wp:effectExtent l="19050" t="0" r="9525" b="0"/>
          <wp:wrapSquare wrapText="bothSides"/>
          <wp:docPr id="10" name="Picture 0" descr="CE Education Logo (Redu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 Education Logo (Reduced).png"/>
                  <pic:cNvPicPr>
                    <a:picLocks noChangeAspect="1" noChangeArrowheads="1"/>
                  </pic:cNvPicPr>
                </pic:nvPicPr>
                <pic:blipFill>
                  <a:blip r:embed="rId1"/>
                  <a:srcRect/>
                  <a:stretch>
                    <a:fillRect/>
                  </a:stretch>
                </pic:blipFill>
                <pic:spPr bwMode="auto">
                  <a:xfrm>
                    <a:off x="0" y="0"/>
                    <a:ext cx="2371725" cy="704850"/>
                  </a:xfrm>
                  <a:prstGeom prst="rect">
                    <a:avLst/>
                  </a:prstGeom>
                  <a:noFill/>
                  <a:ln w="9525">
                    <a:noFill/>
                    <a:miter lim="800000"/>
                    <a:headEnd/>
                    <a:tailEnd/>
                  </a:ln>
                </pic:spPr>
              </pic:pic>
            </a:graphicData>
          </a:graphic>
        </wp:anchor>
      </w:drawing>
    </w:r>
    <w:r w:rsidR="006F37AA">
      <w:rPr>
        <w:noProof/>
        <w:lang w:eastAsia="en-GB"/>
      </w:rPr>
      <w:drawing>
        <wp:inline distT="0" distB="0" distL="0" distR="0" wp14:anchorId="6017492D">
          <wp:extent cx="2564765" cy="8839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373" cy="8999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0F552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53A0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70003"/>
    <w:multiLevelType w:val="hybridMultilevel"/>
    <w:tmpl w:val="1D6C0976"/>
    <w:lvl w:ilvl="0" w:tplc="6460514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C4B52"/>
    <w:multiLevelType w:val="hybridMultilevel"/>
    <w:tmpl w:val="B65C6C58"/>
    <w:lvl w:ilvl="0" w:tplc="F8940034">
      <w:start w:val="1"/>
      <w:numFmt w:val="bullet"/>
      <w:pStyle w:val="Bullet1"/>
      <w:lvlText w:val="·"/>
      <w:lvlJc w:val="left"/>
      <w:pPr>
        <w:ind w:left="720" w:hanging="360"/>
      </w:pPr>
      <w:rPr>
        <w:rFonts w:ascii="Symbol" w:hAnsi="Symbol" w:hint="default"/>
        <w:color w:val="C0B3D3"/>
      </w:rPr>
    </w:lvl>
    <w:lvl w:ilvl="1" w:tplc="D78A7864" w:tentative="1">
      <w:start w:val="1"/>
      <w:numFmt w:val="bullet"/>
      <w:lvlText w:val="o"/>
      <w:lvlJc w:val="left"/>
      <w:pPr>
        <w:ind w:left="1440" w:hanging="360"/>
      </w:pPr>
      <w:rPr>
        <w:rFonts w:ascii="Courier New" w:hAnsi="Courier New" w:cs="Courier New" w:hint="default"/>
      </w:rPr>
    </w:lvl>
    <w:lvl w:ilvl="2" w:tplc="FEA488BA" w:tentative="1">
      <w:start w:val="1"/>
      <w:numFmt w:val="bullet"/>
      <w:lvlText w:val=""/>
      <w:lvlJc w:val="left"/>
      <w:pPr>
        <w:ind w:left="2160" w:hanging="360"/>
      </w:pPr>
      <w:rPr>
        <w:rFonts w:ascii="Wingdings" w:hAnsi="Wingdings" w:hint="default"/>
      </w:rPr>
    </w:lvl>
    <w:lvl w:ilvl="3" w:tplc="CF3A5A06" w:tentative="1">
      <w:start w:val="1"/>
      <w:numFmt w:val="bullet"/>
      <w:lvlText w:val=""/>
      <w:lvlJc w:val="left"/>
      <w:pPr>
        <w:ind w:left="2880" w:hanging="360"/>
      </w:pPr>
      <w:rPr>
        <w:rFonts w:ascii="Symbol" w:hAnsi="Symbol" w:hint="default"/>
      </w:rPr>
    </w:lvl>
    <w:lvl w:ilvl="4" w:tplc="1BDE6AF2" w:tentative="1">
      <w:start w:val="1"/>
      <w:numFmt w:val="bullet"/>
      <w:lvlText w:val="o"/>
      <w:lvlJc w:val="left"/>
      <w:pPr>
        <w:ind w:left="3600" w:hanging="360"/>
      </w:pPr>
      <w:rPr>
        <w:rFonts w:ascii="Courier New" w:hAnsi="Courier New" w:cs="Courier New" w:hint="default"/>
      </w:rPr>
    </w:lvl>
    <w:lvl w:ilvl="5" w:tplc="5C6AAFF6" w:tentative="1">
      <w:start w:val="1"/>
      <w:numFmt w:val="bullet"/>
      <w:lvlText w:val=""/>
      <w:lvlJc w:val="left"/>
      <w:pPr>
        <w:ind w:left="4320" w:hanging="360"/>
      </w:pPr>
      <w:rPr>
        <w:rFonts w:ascii="Wingdings" w:hAnsi="Wingdings" w:hint="default"/>
      </w:rPr>
    </w:lvl>
    <w:lvl w:ilvl="6" w:tplc="1FC8BB76" w:tentative="1">
      <w:start w:val="1"/>
      <w:numFmt w:val="bullet"/>
      <w:lvlText w:val=""/>
      <w:lvlJc w:val="left"/>
      <w:pPr>
        <w:ind w:left="5040" w:hanging="360"/>
      </w:pPr>
      <w:rPr>
        <w:rFonts w:ascii="Symbol" w:hAnsi="Symbol" w:hint="default"/>
      </w:rPr>
    </w:lvl>
    <w:lvl w:ilvl="7" w:tplc="432C4756" w:tentative="1">
      <w:start w:val="1"/>
      <w:numFmt w:val="bullet"/>
      <w:lvlText w:val="o"/>
      <w:lvlJc w:val="left"/>
      <w:pPr>
        <w:ind w:left="5760" w:hanging="360"/>
      </w:pPr>
      <w:rPr>
        <w:rFonts w:ascii="Courier New" w:hAnsi="Courier New" w:cs="Courier New" w:hint="default"/>
      </w:rPr>
    </w:lvl>
    <w:lvl w:ilvl="8" w:tplc="0CA09174" w:tentative="1">
      <w:start w:val="1"/>
      <w:numFmt w:val="bullet"/>
      <w:lvlText w:val=""/>
      <w:lvlJc w:val="left"/>
      <w:pPr>
        <w:ind w:left="6480" w:hanging="360"/>
      </w:pPr>
      <w:rPr>
        <w:rFonts w:ascii="Wingdings" w:hAnsi="Wingdings" w:hint="default"/>
      </w:rPr>
    </w:lvl>
  </w:abstractNum>
  <w:abstractNum w:abstractNumId="5"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361018"/>
    <w:multiLevelType w:val="singleLevel"/>
    <w:tmpl w:val="22BA9D42"/>
    <w:lvl w:ilvl="0">
      <w:start w:val="1"/>
      <w:numFmt w:val="decimal"/>
      <w:lvlText w:val="%1.1"/>
      <w:lvlJc w:val="left"/>
      <w:pPr>
        <w:ind w:left="360" w:hanging="360"/>
      </w:pPr>
      <w:rPr>
        <w:rFonts w:hint="default"/>
      </w:rPr>
    </w:lvl>
  </w:abstractNum>
  <w:abstractNum w:abstractNumId="7" w15:restartNumberingAfterBreak="0">
    <w:nsid w:val="45A75269"/>
    <w:multiLevelType w:val="multilevel"/>
    <w:tmpl w:val="906C00B4"/>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AC0CE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083607"/>
    <w:multiLevelType w:val="hybridMultilevel"/>
    <w:tmpl w:val="3D8C9994"/>
    <w:lvl w:ilvl="0" w:tplc="B468703E">
      <w:start w:val="1"/>
      <w:numFmt w:val="decimal"/>
      <w:lvlText w:val="%1."/>
      <w:lvlJc w:val="left"/>
      <w:pPr>
        <w:ind w:left="720" w:hanging="360"/>
      </w:pPr>
    </w:lvl>
    <w:lvl w:ilvl="1" w:tplc="8BE66254" w:tentative="1">
      <w:start w:val="1"/>
      <w:numFmt w:val="lowerLetter"/>
      <w:lvlText w:val="%2."/>
      <w:lvlJc w:val="left"/>
      <w:pPr>
        <w:ind w:left="1440" w:hanging="360"/>
      </w:pPr>
    </w:lvl>
    <w:lvl w:ilvl="2" w:tplc="A13AC0BA" w:tentative="1">
      <w:start w:val="1"/>
      <w:numFmt w:val="lowerRoman"/>
      <w:lvlText w:val="%3."/>
      <w:lvlJc w:val="right"/>
      <w:pPr>
        <w:ind w:left="2160" w:hanging="180"/>
      </w:pPr>
    </w:lvl>
    <w:lvl w:ilvl="3" w:tplc="34B6A210" w:tentative="1">
      <w:start w:val="1"/>
      <w:numFmt w:val="decimal"/>
      <w:lvlText w:val="%4."/>
      <w:lvlJc w:val="left"/>
      <w:pPr>
        <w:ind w:left="2880" w:hanging="360"/>
      </w:pPr>
    </w:lvl>
    <w:lvl w:ilvl="4" w:tplc="D79C363A" w:tentative="1">
      <w:start w:val="1"/>
      <w:numFmt w:val="lowerLetter"/>
      <w:lvlText w:val="%5."/>
      <w:lvlJc w:val="left"/>
      <w:pPr>
        <w:ind w:left="3600" w:hanging="360"/>
      </w:pPr>
    </w:lvl>
    <w:lvl w:ilvl="5" w:tplc="B9DA9524" w:tentative="1">
      <w:start w:val="1"/>
      <w:numFmt w:val="lowerRoman"/>
      <w:lvlText w:val="%6."/>
      <w:lvlJc w:val="right"/>
      <w:pPr>
        <w:ind w:left="4320" w:hanging="180"/>
      </w:pPr>
    </w:lvl>
    <w:lvl w:ilvl="6" w:tplc="EBF817A2" w:tentative="1">
      <w:start w:val="1"/>
      <w:numFmt w:val="decimal"/>
      <w:lvlText w:val="%7."/>
      <w:lvlJc w:val="left"/>
      <w:pPr>
        <w:ind w:left="5040" w:hanging="360"/>
      </w:pPr>
    </w:lvl>
    <w:lvl w:ilvl="7" w:tplc="0E6CB492" w:tentative="1">
      <w:start w:val="1"/>
      <w:numFmt w:val="lowerLetter"/>
      <w:lvlText w:val="%8."/>
      <w:lvlJc w:val="left"/>
      <w:pPr>
        <w:ind w:left="5760" w:hanging="360"/>
      </w:pPr>
    </w:lvl>
    <w:lvl w:ilvl="8" w:tplc="D61EC384"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6"/>
  </w:num>
  <w:num w:numId="5">
    <w:abstractNumId w:val="4"/>
  </w:num>
  <w:num w:numId="6">
    <w:abstractNumId w:val="0"/>
  </w:num>
  <w:num w:numId="7">
    <w:abstractNumId w:val="7"/>
  </w:num>
  <w:num w:numId="8">
    <w:abstractNumId w:val="4"/>
    <w:lvlOverride w:ilvl="0">
      <w:startOverride w:val="1"/>
    </w:lvlOverride>
  </w:num>
  <w:num w:numId="9">
    <w:abstractNumId w:val="1"/>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92"/>
    <w:rsid w:val="00012594"/>
    <w:rsid w:val="00043F95"/>
    <w:rsid w:val="0004768D"/>
    <w:rsid w:val="00085906"/>
    <w:rsid w:val="000B357F"/>
    <w:rsid w:val="000B508E"/>
    <w:rsid w:val="001050C3"/>
    <w:rsid w:val="0011378F"/>
    <w:rsid w:val="00120C54"/>
    <w:rsid w:val="001338B4"/>
    <w:rsid w:val="00141FEE"/>
    <w:rsid w:val="001660B7"/>
    <w:rsid w:val="001905F5"/>
    <w:rsid w:val="00194B44"/>
    <w:rsid w:val="00194BAB"/>
    <w:rsid w:val="001D4AA3"/>
    <w:rsid w:val="001F1D09"/>
    <w:rsid w:val="00207129"/>
    <w:rsid w:val="00242AE8"/>
    <w:rsid w:val="002557A8"/>
    <w:rsid w:val="0029728A"/>
    <w:rsid w:val="002E6D4D"/>
    <w:rsid w:val="003022BB"/>
    <w:rsid w:val="003124DB"/>
    <w:rsid w:val="00317182"/>
    <w:rsid w:val="00327F5D"/>
    <w:rsid w:val="00363F92"/>
    <w:rsid w:val="003A11DC"/>
    <w:rsid w:val="003C01F4"/>
    <w:rsid w:val="003C7491"/>
    <w:rsid w:val="003F5CA8"/>
    <w:rsid w:val="004118DE"/>
    <w:rsid w:val="00436D99"/>
    <w:rsid w:val="0043762A"/>
    <w:rsid w:val="004A1104"/>
    <w:rsid w:val="004B4FAE"/>
    <w:rsid w:val="004E55A2"/>
    <w:rsid w:val="00530FEF"/>
    <w:rsid w:val="005345EE"/>
    <w:rsid w:val="005762ED"/>
    <w:rsid w:val="005F695B"/>
    <w:rsid w:val="00646A23"/>
    <w:rsid w:val="006C156F"/>
    <w:rsid w:val="006C78CF"/>
    <w:rsid w:val="006C7F18"/>
    <w:rsid w:val="006F37AA"/>
    <w:rsid w:val="006F6951"/>
    <w:rsid w:val="00722D05"/>
    <w:rsid w:val="00736B37"/>
    <w:rsid w:val="00751244"/>
    <w:rsid w:val="007530AE"/>
    <w:rsid w:val="007561A1"/>
    <w:rsid w:val="0076463F"/>
    <w:rsid w:val="00791B2E"/>
    <w:rsid w:val="007B26BA"/>
    <w:rsid w:val="007F1915"/>
    <w:rsid w:val="007F49CA"/>
    <w:rsid w:val="008337B7"/>
    <w:rsid w:val="008360CF"/>
    <w:rsid w:val="00853FAC"/>
    <w:rsid w:val="00874DBC"/>
    <w:rsid w:val="00892991"/>
    <w:rsid w:val="008A702D"/>
    <w:rsid w:val="00901AEF"/>
    <w:rsid w:val="0092599B"/>
    <w:rsid w:val="00994E94"/>
    <w:rsid w:val="00A13970"/>
    <w:rsid w:val="00A17648"/>
    <w:rsid w:val="00A2383D"/>
    <w:rsid w:val="00A57CCE"/>
    <w:rsid w:val="00A600D7"/>
    <w:rsid w:val="00A63107"/>
    <w:rsid w:val="00A6348B"/>
    <w:rsid w:val="00A90937"/>
    <w:rsid w:val="00AA0BBA"/>
    <w:rsid w:val="00AA2A10"/>
    <w:rsid w:val="00AF67C5"/>
    <w:rsid w:val="00B10466"/>
    <w:rsid w:val="00B216A9"/>
    <w:rsid w:val="00B77B45"/>
    <w:rsid w:val="00BA27A6"/>
    <w:rsid w:val="00BB3ACD"/>
    <w:rsid w:val="00BC54A5"/>
    <w:rsid w:val="00BD29F8"/>
    <w:rsid w:val="00BD3FFB"/>
    <w:rsid w:val="00C0015E"/>
    <w:rsid w:val="00C40E19"/>
    <w:rsid w:val="00C41012"/>
    <w:rsid w:val="00C85EFA"/>
    <w:rsid w:val="00C951C8"/>
    <w:rsid w:val="00CB0545"/>
    <w:rsid w:val="00CE3EDF"/>
    <w:rsid w:val="00D24FE3"/>
    <w:rsid w:val="00D453AC"/>
    <w:rsid w:val="00D92034"/>
    <w:rsid w:val="00DA05BF"/>
    <w:rsid w:val="00E055C1"/>
    <w:rsid w:val="00E25627"/>
    <w:rsid w:val="00E47E4C"/>
    <w:rsid w:val="00E57369"/>
    <w:rsid w:val="00EF10EF"/>
    <w:rsid w:val="00EF709A"/>
    <w:rsid w:val="00F243C5"/>
    <w:rsid w:val="00F6292F"/>
    <w:rsid w:val="00F8482E"/>
    <w:rsid w:val="00FD4139"/>
    <w:rsid w:val="00FD7388"/>
    <w:rsid w:val="00FE5210"/>
    <w:rsid w:val="00FE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0B6928"/>
  <w15:docId w15:val="{0460B264-B330-47D2-A9D2-3F0984A0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60B7"/>
    <w:pPr>
      <w:spacing w:after="200" w:line="276" w:lineRule="auto"/>
    </w:pPr>
    <w:rPr>
      <w:sz w:val="22"/>
      <w:szCs w:val="22"/>
      <w:lang w:eastAsia="en-US"/>
    </w:rPr>
  </w:style>
  <w:style w:type="paragraph" w:styleId="Heading1">
    <w:name w:val="heading 1"/>
    <w:basedOn w:val="Normal"/>
    <w:next w:val="Normal"/>
    <w:link w:val="Heading1Char"/>
    <w:uiPriority w:val="9"/>
    <w:qFormat/>
    <w:rsid w:val="00874DBC"/>
    <w:pPr>
      <w:numPr>
        <w:numId w:val="12"/>
      </w:numPr>
      <w:outlineLvl w:val="0"/>
    </w:pPr>
    <w:rPr>
      <w:rFonts w:ascii="Gill Sans MT" w:hAnsi="Gill Sans MT"/>
      <w:color w:val="222D80"/>
      <w:sz w:val="26"/>
      <w:szCs w:val="26"/>
    </w:rPr>
  </w:style>
  <w:style w:type="paragraph" w:styleId="Heading2">
    <w:name w:val="heading 2"/>
    <w:basedOn w:val="Normal"/>
    <w:next w:val="Normal"/>
    <w:link w:val="Heading2Char"/>
    <w:uiPriority w:val="9"/>
    <w:unhideWhenUsed/>
    <w:qFormat/>
    <w:rsid w:val="003124DB"/>
    <w:pPr>
      <w:numPr>
        <w:ilvl w:val="1"/>
        <w:numId w:val="12"/>
      </w:numPr>
      <w:outlineLvl w:val="1"/>
    </w:pPr>
    <w:rPr>
      <w:rFonts w:ascii="Gill Sans MT" w:hAnsi="Gill Sans MT"/>
      <w:color w:val="222D80"/>
    </w:rPr>
  </w:style>
  <w:style w:type="paragraph" w:styleId="Heading3">
    <w:name w:val="heading 3"/>
    <w:basedOn w:val="Normal"/>
    <w:next w:val="Normal"/>
    <w:link w:val="Heading3Char"/>
    <w:uiPriority w:val="9"/>
    <w:unhideWhenUsed/>
    <w:qFormat/>
    <w:rsid w:val="00874DBC"/>
    <w:pPr>
      <w:numPr>
        <w:ilvl w:val="2"/>
        <w:numId w:val="12"/>
      </w:numPr>
      <w:outlineLvl w:val="2"/>
    </w:pPr>
    <w:rPr>
      <w:rFonts w:ascii="Gill Sans MT" w:hAnsi="Gill Sans MT"/>
      <w:i/>
      <w:color w:val="C0B3D3"/>
    </w:rPr>
  </w:style>
  <w:style w:type="paragraph" w:styleId="Heading4">
    <w:name w:val="heading 4"/>
    <w:basedOn w:val="Normal"/>
    <w:next w:val="Normal"/>
    <w:link w:val="Heading4Char"/>
    <w:uiPriority w:val="9"/>
    <w:semiHidden/>
    <w:unhideWhenUsed/>
    <w:qFormat/>
    <w:rsid w:val="003124DB"/>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4DB"/>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4DB"/>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4D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4D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24D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u w:val="single"/>
    </w:rPr>
  </w:style>
  <w:style w:type="paragraph" w:styleId="ListParagraph">
    <w:name w:val="List Paragraph"/>
    <w:basedOn w:val="Normal"/>
    <w:uiPriority w:val="34"/>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sz w:val="36"/>
      <w:szCs w:val="36"/>
    </w:rPr>
  </w:style>
  <w:style w:type="character" w:customStyle="1" w:styleId="Heading1Char">
    <w:name w:val="Heading 1 Char"/>
    <w:basedOn w:val="DefaultParagraphFont"/>
    <w:link w:val="Heading1"/>
    <w:uiPriority w:val="9"/>
    <w:rsid w:val="00874DBC"/>
    <w:rPr>
      <w:rFonts w:ascii="Gill Sans MT" w:hAnsi="Gill Sans MT"/>
      <w:color w:val="222D80"/>
      <w:sz w:val="26"/>
      <w:szCs w:val="26"/>
      <w:lang w:eastAsia="en-US"/>
    </w:rPr>
  </w:style>
  <w:style w:type="character" w:customStyle="1" w:styleId="Heading2Char">
    <w:name w:val="Heading 2 Char"/>
    <w:basedOn w:val="DefaultParagraphFont"/>
    <w:link w:val="Heading2"/>
    <w:uiPriority w:val="9"/>
    <w:rsid w:val="003124DB"/>
    <w:rPr>
      <w:rFonts w:ascii="Gill Sans MT" w:hAnsi="Gill Sans MT"/>
      <w:color w:val="222D80"/>
      <w:sz w:val="22"/>
      <w:szCs w:val="22"/>
      <w:lang w:eastAsia="en-US"/>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rPr>
  </w:style>
  <w:style w:type="paragraph" w:customStyle="1" w:styleId="ConferenceTitle">
    <w:name w:val="Conference Title"/>
    <w:basedOn w:val="Title"/>
    <w:qFormat/>
    <w:rsid w:val="00B10466"/>
    <w:pPr>
      <w:spacing w:after="280" w:line="240" w:lineRule="auto"/>
    </w:pPr>
  </w:style>
  <w:style w:type="paragraph" w:customStyle="1" w:styleId="ConferenceDate">
    <w:name w:val="Conference Date"/>
    <w:basedOn w:val="Subtitle"/>
    <w:qFormat/>
    <w:rsid w:val="003A11DC"/>
    <w:pPr>
      <w:spacing w:after="480" w:line="240" w:lineRule="auto"/>
      <w:contextualSpacing/>
    </w:pPr>
  </w:style>
  <w:style w:type="paragraph" w:customStyle="1" w:styleId="Agenda">
    <w:name w:val="Agenda"/>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rsid w:val="00874DBC"/>
    <w:pPr>
      <w:numPr>
        <w:numId w:val="5"/>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874DBC"/>
    <w:rPr>
      <w:rFonts w:ascii="Gill Sans MT" w:hAnsi="Gill Sans MT"/>
      <w:i/>
      <w:color w:val="C0B3D3"/>
      <w:sz w:val="22"/>
      <w:szCs w:val="22"/>
      <w:lang w:eastAsia="en-US"/>
    </w:rPr>
  </w:style>
  <w:style w:type="paragraph" w:customStyle="1" w:styleId="Bullet2">
    <w:name w:val="Bullet 2"/>
    <w:basedOn w:val="Bullet1"/>
    <w:qFormat/>
    <w:rsid w:val="00B10466"/>
    <w:pPr>
      <w:numPr>
        <w:numId w:val="6"/>
      </w:numPr>
      <w:contextualSpacing/>
    </w:pPr>
    <w:rPr>
      <w:color w:val="000000"/>
    </w:rPr>
  </w:style>
  <w:style w:type="paragraph" w:customStyle="1" w:styleId="BriefingNoteTitle">
    <w:name w:val="Briefing Note Title"/>
    <w:basedOn w:val="Title"/>
    <w:qFormat/>
    <w:rsid w:val="001050C3"/>
    <w:pPr>
      <w:spacing w:after="280" w:line="240" w:lineRule="auto"/>
    </w:pPr>
    <w:rPr>
      <w:color w:val="222D80"/>
    </w:rPr>
  </w:style>
  <w:style w:type="paragraph" w:customStyle="1" w:styleId="BriefingNoteSubtitle">
    <w:name w:val="Briefing Note Subtitle"/>
    <w:basedOn w:val="Subtitle"/>
    <w:qFormat/>
    <w:rsid w:val="001050C3"/>
    <w:pPr>
      <w:spacing w:after="480" w:line="240" w:lineRule="auto"/>
      <w:contextualSpacing/>
    </w:pPr>
    <w:rPr>
      <w:color w:val="A6A6A6" w:themeColor="background1" w:themeShade="A6"/>
    </w:rPr>
  </w:style>
  <w:style w:type="paragraph" w:customStyle="1" w:styleId="BriefingNoteHeader">
    <w:name w:val="Briefing Note Header"/>
    <w:basedOn w:val="Normal"/>
    <w:qFormat/>
    <w:rsid w:val="001050C3"/>
    <w:pPr>
      <w:spacing w:after="280" w:line="240" w:lineRule="auto"/>
    </w:pPr>
    <w:rPr>
      <w:rFonts w:ascii="Gill Sans MT" w:hAnsi="Gill Sans MT"/>
      <w:color w:val="C0B3D3"/>
      <w:sz w:val="36"/>
      <w:szCs w:val="36"/>
    </w:rPr>
  </w:style>
  <w:style w:type="character" w:customStyle="1" w:styleId="Heading4Char">
    <w:name w:val="Heading 4 Char"/>
    <w:basedOn w:val="DefaultParagraphFont"/>
    <w:link w:val="Heading4"/>
    <w:uiPriority w:val="9"/>
    <w:semiHidden/>
    <w:rsid w:val="003124DB"/>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3124DB"/>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3124D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3124D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3124D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3124DB"/>
    <w:rPr>
      <w:rFonts w:asciiTheme="majorHAnsi" w:eastAsiaTheme="majorEastAsia" w:hAnsiTheme="majorHAnsi" w:cstheme="majorBidi"/>
      <w:i/>
      <w:iCs/>
      <w:color w:val="404040" w:themeColor="text1" w:themeTint="BF"/>
      <w:lang w:eastAsia="en-US"/>
    </w:rPr>
  </w:style>
  <w:style w:type="character" w:styleId="Mention">
    <w:name w:val="Mention"/>
    <w:basedOn w:val="DefaultParagraphFont"/>
    <w:uiPriority w:val="99"/>
    <w:semiHidden/>
    <w:unhideWhenUsed/>
    <w:rsid w:val="004376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ildfaith.org/home-practi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dventure.co.uk/"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lamecreativekids.blogspot.co.uk/2016/07/family-prayer-bag-10-easy-and-fun-idea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zon.co.uk/Faithful-Families-Creating-Sacred-Moments/dp/0827211228/ref=sr_1_1?ie=UTF8&amp;qid=1493980287&amp;sr=8-1&amp;keywords=Faithful+Families" TargetMode="External"/><Relationship Id="rId4" Type="http://schemas.openxmlformats.org/officeDocument/2006/relationships/webSettings" Target="webSettings.xml"/><Relationship Id="rId9" Type="http://schemas.openxmlformats.org/officeDocument/2006/relationships/hyperlink" Target="https://www.amazon.co.uk/d/Books/Faith-Home-Handbook-Cautiously-Christian/081923276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Payne</dc:creator>
  <cp:lastModifiedBy>Mary Hawes</cp:lastModifiedBy>
  <cp:revision>4</cp:revision>
  <cp:lastPrinted>2017-01-30T09:59:00Z</cp:lastPrinted>
  <dcterms:created xsi:type="dcterms:W3CDTF">2017-05-03T16:19:00Z</dcterms:created>
  <dcterms:modified xsi:type="dcterms:W3CDTF">2017-05-05T15:15:00Z</dcterms:modified>
</cp:coreProperties>
</file>